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2FA7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94"/>
        <w:jc w:val="right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63DEA19B" wp14:editId="6EEA97BD">
            <wp:extent cx="1324431" cy="697069"/>
            <wp:effectExtent l="0" t="0" r="0" b="0"/>
            <wp:docPr id="17386510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431" cy="697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BFE99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489"/>
        <w:rPr>
          <w:rFonts w:ascii="Aptos" w:eastAsia="Aptos" w:hAnsi="Aptos" w:cs="Aptos"/>
          <w:b/>
          <w:bCs/>
          <w:color w:val="000000"/>
          <w:sz w:val="28"/>
          <w:szCs w:val="28"/>
        </w:rPr>
      </w:pPr>
      <w:r>
        <w:rPr>
          <w:rFonts w:ascii="Aptos" w:eastAsia="Aptos" w:hAnsi="Aptos" w:cs="Aptos"/>
          <w:b/>
          <w:bCs/>
          <w:color w:val="000000"/>
          <w:sz w:val="28"/>
          <w:szCs w:val="28"/>
        </w:rPr>
        <w:t>APEL Reflective Account Form (ABT)</w:t>
      </w:r>
    </w:p>
    <w:p w14:paraId="470300D5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-709" w:right="-52"/>
        <w:rPr>
          <w:rFonts w:ascii="Aptos" w:eastAsia="Aptos" w:hAnsi="Aptos" w:cs="Aptos"/>
          <w:color w:val="000000"/>
          <w:sz w:val="22"/>
          <w:szCs w:val="22"/>
        </w:rPr>
      </w:pPr>
    </w:p>
    <w:p w14:paraId="5943CFA2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A reflective account should give examples of how your experience and learning has allowed you to acquire the Knowledge and Understanding for each of the K&amp;U.  For further information please refer to the APEL Guidance Document (</w:t>
      </w:r>
      <w:r>
        <w:rPr>
          <w:rFonts w:ascii="Aptos" w:eastAsia="Aptos" w:hAnsi="Aptos" w:cs="Aptos"/>
          <w:i/>
          <w:iCs/>
          <w:color w:val="000000"/>
          <w:sz w:val="22"/>
          <w:szCs w:val="22"/>
        </w:rPr>
        <w:t>specifically Section 6. K&amp;U levels, Section 8.3.4 Reflective account forms and Section 8.3.5.2 Illustrative cases and scenarios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). </w:t>
      </w:r>
    </w:p>
    <w:p w14:paraId="1981550B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1A83CA6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use one reflective account form for each Knowledge &amp; Understanding section (see below). </w:t>
      </w:r>
    </w:p>
    <w:p w14:paraId="7E2B61E0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C71E69" w14:paraId="5984FDD8" w14:textId="77777777">
        <w:tc>
          <w:tcPr>
            <w:tcW w:w="9209" w:type="dxa"/>
          </w:tcPr>
          <w:p w14:paraId="6156C9B5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Animal Behaviour Technician (ABT)</w:t>
            </w:r>
          </w:p>
        </w:tc>
      </w:tr>
      <w:tr w:rsidR="00C71E69" w14:paraId="6BDE874F" w14:textId="77777777">
        <w:tc>
          <w:tcPr>
            <w:tcW w:w="9209" w:type="dxa"/>
          </w:tcPr>
          <w:p w14:paraId="5E0B202F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Behaviour</w:t>
            </w:r>
          </w:p>
        </w:tc>
      </w:tr>
      <w:tr w:rsidR="00C71E69" w14:paraId="550EE71A" w14:textId="77777777">
        <w:tc>
          <w:tcPr>
            <w:tcW w:w="9209" w:type="dxa"/>
          </w:tcPr>
          <w:p w14:paraId="52F9D28A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Health and Welfare</w:t>
            </w:r>
          </w:p>
        </w:tc>
      </w:tr>
      <w:tr w:rsidR="00C71E69" w14:paraId="0ED3E38C" w14:textId="77777777">
        <w:tc>
          <w:tcPr>
            <w:tcW w:w="9209" w:type="dxa"/>
          </w:tcPr>
          <w:p w14:paraId="37C4AAA9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Learning and Training</w:t>
            </w:r>
          </w:p>
        </w:tc>
      </w:tr>
      <w:tr w:rsidR="00C71E69" w14:paraId="68B6280A" w14:textId="77777777">
        <w:tc>
          <w:tcPr>
            <w:tcW w:w="9209" w:type="dxa"/>
          </w:tcPr>
          <w:p w14:paraId="71CD36A4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The Interaction between Health and Behaviour</w:t>
            </w:r>
          </w:p>
        </w:tc>
      </w:tr>
      <w:tr w:rsidR="00C71E69" w14:paraId="1C1B64FE" w14:textId="77777777">
        <w:tc>
          <w:tcPr>
            <w:tcW w:w="9209" w:type="dxa"/>
          </w:tcPr>
          <w:p w14:paraId="2F2AE837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Clinical Procedures</w:t>
            </w:r>
          </w:p>
        </w:tc>
      </w:tr>
      <w:tr w:rsidR="00C71E69" w14:paraId="6DB95D36" w14:textId="77777777">
        <w:tc>
          <w:tcPr>
            <w:tcW w:w="9209" w:type="dxa"/>
          </w:tcPr>
          <w:p w14:paraId="61FE2409" w14:textId="77777777" w:rsidR="00C71E69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Law and Ethics</w:t>
            </w:r>
          </w:p>
        </w:tc>
      </w:tr>
    </w:tbl>
    <w:p w14:paraId="7B39C8B0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2D513AD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make sure you do not include any information that might identify a specific client, service user, colleague or other individuals. </w:t>
      </w:r>
    </w:p>
    <w:p w14:paraId="7360CAE8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355183F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If you refer to any additional supporting documents e.g. cases or scenarios, please make it clear which these are.  </w:t>
      </w:r>
    </w:p>
    <w:p w14:paraId="52900D5D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B5D98E0" w14:textId="77777777" w:rsidR="00C71E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If you discuss something in an example that touches on another K&amp;U (relevant to another Reflective Account form), please indicate the K&amp;U in brackets so your Assessors can easily note it </w:t>
      </w:r>
      <w:r>
        <w:rPr>
          <w:rFonts w:ascii="Aptos" w:eastAsia="Aptos" w:hAnsi="Aptos" w:cs="Aptos"/>
          <w:i/>
          <w:iCs/>
          <w:color w:val="000000"/>
          <w:sz w:val="22"/>
          <w:szCs w:val="22"/>
        </w:rPr>
        <w:t>e.g. (K&amp;U12).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     </w:t>
      </w:r>
    </w:p>
    <w:p w14:paraId="50BEBF63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0C1161A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A79B4D1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A1A99CE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98B528C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0EA8F1D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181259A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28C4528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A4602ED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3AEAE716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60AFF82E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9D0D799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-709" w:right="-489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9072" w:type="dxa"/>
        <w:tblInd w:w="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C71E69" w14:paraId="653FE50C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3BEBEF16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567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lastRenderedPageBreak/>
              <w:t>Applicant Name:</w:t>
            </w:r>
          </w:p>
        </w:tc>
      </w:tr>
      <w:tr w:rsidR="00C71E69" w14:paraId="2711F9FB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5F42F731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567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Knowledge &amp; Understanding Section: </w:t>
            </w:r>
            <w:r>
              <w:rPr>
                <w:rFonts w:ascii="Aptos" w:eastAsia="Aptos" w:hAnsi="Aptos" w:cs="Aptos"/>
                <w:b/>
                <w:bCs/>
                <w:color w:val="000000"/>
              </w:rPr>
              <w:br/>
            </w: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e.g. Section 1 - Animal Behaviour</w:t>
            </w:r>
          </w:p>
        </w:tc>
      </w:tr>
      <w:tr w:rsidR="00C71E69" w14:paraId="20A2BEF9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77AFCA3A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Explain how </w:t>
            </w:r>
            <w:proofErr w:type="gramStart"/>
            <w:r>
              <w:rPr>
                <w:rFonts w:ascii="Aptos" w:eastAsia="Aptos" w:hAnsi="Aptos" w:cs="Aptos"/>
                <w:b/>
                <w:bCs/>
                <w:color w:val="000000"/>
              </w:rPr>
              <w:t>your</w:t>
            </w:r>
            <w:proofErr w:type="gramEnd"/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learning and/or experience is relevant to the ABT role, and as such, meets the K&amp;U for this section.</w:t>
            </w:r>
          </w:p>
          <w:p w14:paraId="2DEE0E2E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The purpose of the reflective account is to show us how you </w:t>
            </w:r>
            <w:proofErr w:type="gramStart"/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are able to</w:t>
            </w:r>
            <w:proofErr w:type="gramEnd"/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draw on all your knowledge and understanding for each section, referring to a variety of species. Within this you should consider and evaluate different ideas and theories, showing us </w:t>
            </w:r>
            <w:r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how and why</w:t>
            </w: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you have selected these to demonstrate </w:t>
            </w:r>
            <w:r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how and why</w:t>
            </w: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you might address a specific problem in a specific way.</w:t>
            </w:r>
          </w:p>
        </w:tc>
      </w:tr>
      <w:tr w:rsidR="00C71E69" w14:paraId="2834DEEE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1E851C25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3956811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45C64FF5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63F6468A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9FD027B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A552D87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30C09632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674EC345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53A6165E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25B4E7FF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</w:tc>
      </w:tr>
      <w:tr w:rsidR="00C71E69" w14:paraId="18A817BB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</w:tcPr>
          <w:p w14:paraId="0F591A45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How has this learning and/or experience (as described above) changed your views or approach to practice</w:t>
            </w:r>
          </w:p>
          <w:p w14:paraId="68517951" w14:textId="77777777" w:rsidR="00C71E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i/>
                <w:iCs/>
                <w:color w:val="000000"/>
              </w:rPr>
            </w:pP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You may wish to include some examples (if different to above) to support your answers.</w:t>
            </w:r>
          </w:p>
        </w:tc>
      </w:tr>
      <w:tr w:rsidR="00C71E69" w14:paraId="0C5D779F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03A32BB7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5D0C999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5D2BC4F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08F18B7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CB3DB2D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AEC3E1D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417C689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F28541B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92F5D96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9260BCC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39F75CF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7778B32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023E6E3" w14:textId="77777777" w:rsidR="00C71E69" w:rsidRDefault="00C71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8C2CA7A" w14:textId="77777777" w:rsidR="00C71E69" w:rsidRDefault="00C71E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489"/>
        <w:rPr>
          <w:rFonts w:ascii="Arial" w:eastAsia="Arial" w:hAnsi="Arial" w:cs="Arial"/>
          <w:color w:val="000000"/>
        </w:rPr>
      </w:pPr>
    </w:p>
    <w:sectPr w:rsidR="00C71E69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02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4D63E" w14:textId="77777777" w:rsidR="00237113" w:rsidRDefault="00237113">
      <w:r>
        <w:separator/>
      </w:r>
    </w:p>
  </w:endnote>
  <w:endnote w:type="continuationSeparator" w:id="0">
    <w:p w14:paraId="26A59740" w14:textId="77777777" w:rsidR="00237113" w:rsidRDefault="00237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A45854-9F08-D243-B0CC-0AC119D51FF9}"/>
    <w:embedBold r:id="rId2" w:fontKey="{3419BAC9-B8C6-8B43-9225-3F1E0F072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5FA37B-B59A-424A-B49F-8543B778A456}"/>
    <w:embedBold r:id="rId4" w:fontKey="{66C5AF0C-9DAB-BD43-A223-F7DE64CDD07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00"/>
    <w:family w:val="roman"/>
    <w:notTrueType/>
    <w:pitch w:val="default"/>
  </w:font>
  <w:font w:name="FoundryMonoline-ExtraBold">
    <w:altName w:val="Calibri"/>
    <w:panose1 w:val="020B0604020202020204"/>
    <w:charset w:val="00"/>
    <w:family w:val="auto"/>
    <w:pitch w:val="variable"/>
    <w:sig w:usb0="8000002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D903607-AC96-7D44-B546-AF73F02366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A9404E9-8F1E-FA48-893A-FB543064A3F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681C061-0A7E-8B4F-8DF4-AE633F692FC7}"/>
    <w:embedBold r:id="rId11" w:fontKey="{117E54D6-FB30-6B45-8F6C-22BDD729EC25}"/>
    <w:embedItalic r:id="rId12" w:fontKey="{1E042710-137D-FE42-B029-CDE686C96C35}"/>
    <w:embedBoldItalic r:id="rId13" w:fontKey="{53953AFD-1736-6A40-A554-F3C79C0700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2B6C12E-E724-C34A-9FD0-58C1E141C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DBBC992B-F0E1-AB4F-9B1F-FA2A6947C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21629781"/>
      <w:docPartObj>
        <w:docPartGallery w:val="Page Numbers (Bottom of Page)"/>
        <w:docPartUnique/>
      </w:docPartObj>
    </w:sdtPr>
    <w:sdtContent>
      <w:p w14:paraId="410DF4CA" w14:textId="4BC8C685" w:rsidR="00247E7D" w:rsidRDefault="00247E7D" w:rsidP="00074F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A64849D" w14:textId="77777777" w:rsidR="00247E7D" w:rsidRDefault="00247E7D" w:rsidP="00247E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0562337"/>
      <w:docPartObj>
        <w:docPartGallery w:val="Page Numbers (Bottom of Page)"/>
        <w:docPartUnique/>
      </w:docPartObj>
    </w:sdtPr>
    <w:sdtContent>
      <w:p w14:paraId="7FD71C9E" w14:textId="007592EA" w:rsidR="00247E7D" w:rsidRDefault="00247E7D" w:rsidP="00074FE0">
        <w:pPr>
          <w:pStyle w:val="Footer"/>
          <w:framePr w:wrap="none" w:vAnchor="text" w:hAnchor="margin" w:xAlign="right" w:y="1"/>
          <w:rPr>
            <w:rStyle w:val="PageNumber"/>
          </w:rPr>
        </w:pPr>
        <w:r w:rsidRPr="00247E7D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247E7D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247E7D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247E7D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247E7D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7D66F0F1" w14:textId="7180EF86" w:rsidR="00247E7D" w:rsidRPr="00247E7D" w:rsidRDefault="00247E7D" w:rsidP="00247E7D">
    <w:pPr>
      <w:tabs>
        <w:tab w:val="center" w:pos="4513"/>
        <w:tab w:val="right" w:pos="9026"/>
      </w:tabs>
      <w:spacing w:before="240" w:line="276" w:lineRule="auto"/>
      <w:ind w:right="360"/>
      <w:rPr>
        <w:rFonts w:ascii="Aptos" w:hAnsi="Aptos"/>
        <w:sz w:val="20"/>
        <w:szCs w:val="20"/>
      </w:rPr>
    </w:pPr>
    <w:r w:rsidRPr="00247E7D">
      <w:rPr>
        <w:rFonts w:ascii="Aptos" w:hAnsi="Aptos"/>
        <w:sz w:val="20"/>
        <w:szCs w:val="20"/>
      </w:rPr>
      <w:t>Registered Charity Numbers 1164009 (England &amp; Wales), SC047256 (Scotland)</w:t>
    </w:r>
    <w:r>
      <w:rPr>
        <w:rFonts w:ascii="Aptos" w:hAnsi="Aptos"/>
        <w:sz w:val="20"/>
        <w:szCs w:val="20"/>
      </w:rPr>
      <w:tab/>
    </w:r>
  </w:p>
  <w:p w14:paraId="59B12F0D" w14:textId="77777777" w:rsidR="00247E7D" w:rsidRPr="00247E7D" w:rsidRDefault="00247E7D" w:rsidP="00247E7D">
    <w:pPr>
      <w:spacing w:line="200" w:lineRule="auto"/>
      <w:rPr>
        <w:rFonts w:ascii="Aptos" w:eastAsia="Aptos" w:hAnsi="Aptos" w:cs="Aptos"/>
        <w:sz w:val="20"/>
        <w:szCs w:val="20"/>
      </w:rPr>
    </w:pPr>
  </w:p>
  <w:p w14:paraId="5729A505" w14:textId="359B462B" w:rsidR="00247E7D" w:rsidRPr="00247E7D" w:rsidRDefault="00000000" w:rsidP="00247E7D">
    <w:pPr>
      <w:spacing w:line="200" w:lineRule="auto"/>
      <w:rPr>
        <w:rFonts w:ascii="Aptos" w:eastAsia="Aptos" w:hAnsi="Aptos" w:cs="Aptos"/>
        <w:i/>
        <w:iCs/>
        <w:sz w:val="20"/>
        <w:szCs w:val="20"/>
      </w:rPr>
    </w:pPr>
    <w:r w:rsidRPr="00247E7D">
      <w:rPr>
        <w:rFonts w:ascii="Aptos" w:eastAsia="Aptos" w:hAnsi="Aptos" w:cs="Aptos"/>
        <w:i/>
        <w:iCs/>
        <w:sz w:val="20"/>
        <w:szCs w:val="20"/>
      </w:rPr>
      <w:t>APEL Reflective Account Form</w:t>
    </w:r>
    <w:r w:rsidR="00247E7D" w:rsidRPr="00247E7D">
      <w:rPr>
        <w:rFonts w:ascii="Aptos" w:eastAsia="Aptos" w:hAnsi="Aptos" w:cs="Aptos"/>
        <w:i/>
        <w:iCs/>
        <w:sz w:val="20"/>
        <w:szCs w:val="20"/>
      </w:rPr>
      <w:t xml:space="preserve"> ABT 17 November 2025 (V2)</w:t>
    </w:r>
  </w:p>
  <w:p w14:paraId="73AC8E40" w14:textId="67B24E72" w:rsidR="00C71E69" w:rsidRDefault="00C71E69">
    <w:pPr>
      <w:spacing w:line="200" w:lineRule="auto"/>
      <w:jc w:val="right"/>
      <w:rPr>
        <w:rFonts w:ascii="Aptos" w:eastAsia="Aptos" w:hAnsi="Aptos" w:cs="Apto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70B2C" w14:textId="77777777" w:rsidR="00237113" w:rsidRDefault="00237113">
      <w:r>
        <w:separator/>
      </w:r>
    </w:p>
  </w:footnote>
  <w:footnote w:type="continuationSeparator" w:id="0">
    <w:p w14:paraId="260BBFE2" w14:textId="77777777" w:rsidR="00237113" w:rsidRDefault="00237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DB23F" w14:textId="77777777" w:rsidR="00C71E69" w:rsidRDefault="00C71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74D87" w14:textId="77777777" w:rsidR="00C71E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820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25F6C"/>
    <w:multiLevelType w:val="multilevel"/>
    <w:tmpl w:val="00726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835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E69"/>
    <w:rsid w:val="00237113"/>
    <w:rsid w:val="00247E7D"/>
    <w:rsid w:val="003628C0"/>
    <w:rsid w:val="00C7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811A11"/>
  <w15:docId w15:val="{C000B68A-C45E-3741-9AFB-B25AA462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75D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5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5D4"/>
  </w:style>
  <w:style w:type="paragraph" w:styleId="Footer">
    <w:name w:val="footer"/>
    <w:basedOn w:val="Normal"/>
    <w:link w:val="FooterChar"/>
    <w:uiPriority w:val="99"/>
    <w:unhideWhenUsed/>
    <w:rsid w:val="008B7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5D4"/>
  </w:style>
  <w:style w:type="paragraph" w:customStyle="1" w:styleId="NoParagraphStyle">
    <w:name w:val="[No Paragraph Style]"/>
    <w:rsid w:val="008B75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table" w:styleId="TableGrid">
    <w:name w:val="Table Grid"/>
    <w:basedOn w:val="TableNormal"/>
    <w:uiPriority w:val="59"/>
    <w:rsid w:val="008B7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8B75D4"/>
  </w:style>
  <w:style w:type="character" w:customStyle="1" w:styleId="NMCWhite">
    <w:name w:val="NMC White"/>
    <w:uiPriority w:val="99"/>
    <w:rsid w:val="008B75D4"/>
    <w:rPr>
      <w:rFonts w:ascii="FoundryMonoline-ExtraBold" w:hAnsi="FoundryMonoline-ExtraBold" w:cs="FoundryMonoline-ExtraBold"/>
      <w:color w:val="FFFFFF"/>
    </w:rPr>
  </w:style>
  <w:style w:type="paragraph" w:styleId="ListParagraph">
    <w:name w:val="List Paragraph"/>
    <w:basedOn w:val="Normal"/>
    <w:uiPriority w:val="34"/>
    <w:qFormat/>
    <w:rsid w:val="00095EE4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MCTeal">
    <w:name w:val="NMC Teal"/>
    <w:uiPriority w:val="99"/>
    <w:rsid w:val="000D7F7A"/>
    <w:rPr>
      <w:rFonts w:ascii="FoundryMonoline-ExtraBold" w:hAnsi="FoundryMonoline-ExtraBold" w:cs="FoundryMonoline-ExtraBold"/>
      <w:color w:val="00AEC4"/>
    </w:rPr>
  </w:style>
  <w:style w:type="character" w:styleId="Strong">
    <w:name w:val="Strong"/>
    <w:basedOn w:val="DefaultParagraphFont"/>
    <w:uiPriority w:val="22"/>
    <w:qFormat/>
    <w:rsid w:val="00AA52A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1948"/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247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xOXg2Rf1bS6ApIQiBfgXKNEpQg==">CgMxLjA4AHIhMVhLZGpMUlV6TW92bWY4Q3NmXzRvMmxJdE9PMzRiV25k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NMC</dc:creator>
  <cp:lastModifiedBy>Helen Wilson</cp:lastModifiedBy>
  <cp:revision>2</cp:revision>
  <dcterms:created xsi:type="dcterms:W3CDTF">2025-08-01T16:28:00Z</dcterms:created>
  <dcterms:modified xsi:type="dcterms:W3CDTF">2025-11-17T15:34:00Z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0x010100D960118D3A668E43AA04EE24AA2E08C1</vt:lpwstr>
  </property>
</Properties>
</file>